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0"/>
        <w:jc w:val="center"/>
      </w:pPr>
      <w:r>
        <w:rPr>
          <w:b/>
          <w:bCs/>
          <w:sz w:val="56"/>
          <w:szCs w:val="56"/>
        </w:rPr>
        <w:t xml:space="preserve">Cahier des Charges Fonctionnel</w:t>
      </w:r>
    </w:p>
    <w:p>
      <w:pPr>
        <w:spacing w:after="120" w:before="0"/>
        <w:jc w:val="center"/>
      </w:pPr>
      <w:r>
        <w:rPr>
          <w:i/>
          <w:iCs/>
          <w:color w:val="707070"/>
          <w:sz w:val="22"/>
          <w:szCs w:val="22"/>
        </w:rPr>
        <w:t xml:space="preserve">version école simplifiée — dérivée de la norme NF X50-151</w:t>
      </w:r>
    </w:p>
    <w:p>
      <w:pPr>
        <w:spacing w:after="0" w:before="1200"/>
      </w:pPr>
      <w:r>
        <w:t xml:space="preserve"/>
      </w: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 du projet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B0B0B0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07070"/>
              </w:rPr>
              <w:t xml:space="preserve">[à compléter]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Équipe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B0B0B0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07070"/>
              </w:rPr>
              <w:t xml:space="preserve">[à compléter — noms des membres]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Encadrant·e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B0B0B0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07070"/>
              </w:rPr>
              <w:t xml:space="preserve">[à compléter]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de la revue de CdCF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B0B0B0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07070"/>
              </w:rPr>
              <w:t xml:space="preserve">[à compléter — JJ/MM/AAAA]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Version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B0B0B0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 w:val="false"/>
                <w:iCs w:val="false"/>
                <w:color w:val="000000"/>
              </w:rPr>
              <w:t xml:space="preserve">1.0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Sommaire</w:t>
      </w:r>
    </w:p>
    <w:sdt>
      <w:sdtPr>
        <w:alias w:val="Sommair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1. Présentation du projet</w:t>
      </w:r>
    </w:p>
    <w:p>
      <w:pPr>
        <w:spacing w:after="160" w:before="80"/>
      </w:pPr>
      <w:r>
        <w:rPr>
          <w:i/>
          <w:iCs/>
          <w:color w:val="707070"/>
        </w:rPr>
        <w:t xml:space="preserve">[Introduire le projet en quelques lignes : ce qu'il est, pour qui, pourquoi il existe.]</w:t>
      </w:r>
    </w:p>
    <w:p>
      <w:pPr>
        <w:pStyle w:val="Heading2"/>
      </w:pPr>
      <w:r>
        <w:t xml:space="preserve">1.1 Contexte et origine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pourquoi ce projet existe ? Quelle situation initiale le motive ? Quels acteurs sont à l'origine de la demande ? Préciser ici si le projet est en mode « client externe » ou en posture « étudiant-client-de-lui-même ».]</w:t>
      </w:r>
    </w:p>
    <w:p>
      <w:pPr>
        <w:pStyle w:val="Heading2"/>
      </w:pPr>
      <w:r>
        <w:t xml:space="preserve">1.2 Parties prenantes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qui est concerné par le projet ? Lister les acteurs : utilisateur final, client ou commanditaire, mainteneur, fabricant, voisinage, environnement.]</w:t>
      </w:r>
    </w:p>
    <w:p>
      <w:pPr>
        <w:pStyle w:val="Heading2"/>
      </w:pPr>
      <w:r>
        <w:t xml:space="preserve">1.3 Frontière du système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quel périmètre couvre le système ? Quelles sont ses entrées et sorties principales avec son environnement ? Un schéma simple peut clarifier la frontière.]</w:t>
      </w:r>
    </w:p>
    <w:p>
      <w:r>
        <w:br w:type="page"/>
      </w:r>
    </w:p>
    <w:p>
      <w:pPr>
        <w:pStyle w:val="Heading1"/>
      </w:pPr>
      <w:r>
        <w:t xml:space="preserve">2. Expression du besoin</w:t>
      </w:r>
    </w:p>
    <w:p>
      <w:pPr>
        <w:pStyle w:val="Heading2"/>
      </w:pPr>
      <w:r>
        <w:t xml:space="preserve">2.1 Bête à cornes</w:t>
      </w:r>
    </w:p>
    <w:p>
      <w:pPr>
        <w:spacing w:after="160" w:before="80"/>
      </w:pPr>
      <w:r>
        <w:rPr>
          <w:i/>
          <w:iCs/>
          <w:color w:val="707070"/>
        </w:rPr>
        <w:t xml:space="preserve">[À insérer — schéma de la bête à cornes du projet.]</w:t>
      </w:r>
    </w:p>
    <w:p>
      <w:pPr>
        <w:spacing w:after="160" w:before="80"/>
      </w:pPr>
      <w:r>
        <w:rPr>
          <w:i/>
          <w:iCs/>
          <w:color w:val="707070"/>
        </w:rPr>
        <w:t xml:space="preserve">[Formulation du besoin en trois questions :]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8"/>
        <w:gridCol w:w="3009"/>
      </w:tblGrid>
      <w:tr>
        <w:trPr>
          <w:tblHeader/>
        </w:trPr>
        <w:tc>
          <w:tcPr>
            <w:tcW w:type="dxa" w:w="3009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À qui le système rend-il service ?</w:t>
            </w:r>
          </w:p>
        </w:tc>
        <w:tc>
          <w:tcPr>
            <w:tcW w:type="dxa" w:w="3008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Sur quoi agit-il ?</w:t>
            </w:r>
          </w:p>
        </w:tc>
        <w:tc>
          <w:tcPr>
            <w:tcW w:type="dxa" w:w="3009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Dans quel but ?</w:t>
            </w:r>
          </w:p>
        </w:tc>
      </w:tr>
      <w:tr>
        <w:tc>
          <w:tcPr>
            <w:tcW w:type="dxa" w:w="3009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[À compléter]</w:t>
            </w:r>
          </w:p>
        </w:tc>
        <w:tc>
          <w:tcPr>
            <w:tcW w:type="dxa" w:w="3008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[À compléter]</w:t>
            </w:r>
          </w:p>
        </w:tc>
        <w:tc>
          <w:tcPr>
            <w:tcW w:type="dxa" w:w="3009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[À compléter]</w:t>
            </w:r>
          </w:p>
        </w:tc>
      </w:tr>
    </w:tbl>
    <w:p>
      <w:pPr>
        <w:spacing w:after="0" w:before="240"/>
      </w:pPr>
      <w:r>
        <w:t xml:space="preserve"/>
      </w:r>
    </w:p>
    <w:p>
      <w:pPr>
        <w:pStyle w:val="Heading2"/>
      </w:pPr>
      <w:r>
        <w:t xml:space="preserve">2.2 Validation du besoin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par quel moyen le besoin a-t-il été validé ? Mail, compte-rendu de réunion, signature client, confrontation à la note de cadrage. Joindre la trace écrite en annexe.]</w:t>
      </w:r>
    </w:p>
    <w:p>
      <w:r>
        <w:br w:type="page"/>
      </w:r>
    </w:p>
    <w:p>
      <w:pPr>
        <w:pStyle w:val="Heading1"/>
      </w:pPr>
      <w:r>
        <w:t xml:space="preserve">3. Étude de l'existant </w:t>
      </w:r>
      <w:r>
        <w:rPr>
          <w:i/>
          <w:iCs/>
          <w:color w:val="707070"/>
        </w:rPr>
        <w:t xml:space="preserve">(complément école)</w:t>
      </w:r>
    </w:p>
    <w:p>
      <w:pPr>
        <w:pStyle w:val="Heading2"/>
      </w:pPr>
      <w:r>
        <w:t xml:space="preserve">3.1 Solutions existantes recensées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recenser 3 à 6 références comparables qui adressent un besoin proche, même partiellement : produits commerciaux, projets open source, publications académiques, projets école antérieurs. Indiquer pour chaque référence : nom, source / URL, principaux chiffres connus, statut (en production, en projet, abandonné).]</w:t>
      </w:r>
    </w:p>
    <w:p>
      <w:pPr>
        <w:pStyle w:val="Heading2"/>
      </w:pPr>
      <w:r>
        <w:t xml:space="preserve">3.2 Critères de comparaison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choisir 5 à 8 critères chiffrables qui discriminent les solutions entre elles. Familles à considérer : coût, performance principale, contraintes d'usage, écoconception, ouverture (BOM, firmware, schémas).]</w:t>
      </w:r>
    </w:p>
    <w:p>
      <w:pPr>
        <w:pStyle w:val="Heading2"/>
      </w:pPr>
      <w:r>
        <w:t xml:space="preserve">3.3 Tableau comparatif</w:t>
      </w:r>
    </w:p>
    <w:p>
      <w:pPr>
        <w:spacing w:after="160" w:before="80"/>
      </w:pPr>
      <w:r>
        <w:rPr>
          <w:i/>
          <w:iCs/>
          <w:color w:val="707070"/>
        </w:rPr>
        <w:t xml:space="preserve">[Renseigner des valeurs chiffrées avec unité (« 250 g », « 0,1 mm », « 180 € »). Pour une donnée manquante, noter « n.c. » plutôt que de laisser vide — l'absence devient elle-même une information.]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6"/>
        <w:gridCol w:w="1700"/>
        <w:gridCol w:w="1700"/>
        <w:gridCol w:w="1700"/>
        <w:gridCol w:w="1700"/>
      </w:tblGrid>
      <w:tr>
        <w:trPr>
          <w:tblHeader/>
        </w:trPr>
        <w:tc>
          <w:tcPr>
            <w:tcW w:type="dxa" w:w="22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Critère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Solution 1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Solution 2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Solution 3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Solution 4</w:t>
            </w:r>
          </w:p>
        </w:tc>
      </w:tr>
      <w:tr>
        <w:tc>
          <w:tcPr>
            <w:tcW w:type="dxa" w:w="22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1]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22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2]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22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3]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22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4]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22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5]</w:t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0" w:before="240"/>
      </w:pPr>
      <w:r>
        <w:t xml:space="preserve"/>
      </w:r>
    </w:p>
    <w:p>
      <w:pPr>
        <w:pStyle w:val="Heading2"/>
      </w:pPr>
      <w:r>
        <w:t xml:space="preserve">3.4 Synthèse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qu'est-ce qu'on retient ? Quelles solutions inspirent l'architecture envisagée ? Lesquelles écarte-t-on, pourquoi ? Quels ordres de grandeur émergent et serviront à calibrer le CdCF ?]</w:t>
      </w:r>
    </w:p>
    <w:p>
      <w:r>
        <w:br w:type="page"/>
      </w:r>
    </w:p>
    <w:p>
      <w:pPr>
        <w:pStyle w:val="Heading1"/>
      </w:pPr>
      <w:r>
        <w:t xml:space="preserve">4. Analyse fonctionnelle </w:t>
      </w:r>
      <w:r>
        <w:rPr>
          <w:i/>
          <w:iCs/>
          <w:color w:val="2E5C8A"/>
        </w:rPr>
        <w:t xml:space="preserve">(cœur NF X50-151)</w:t>
      </w:r>
    </w:p>
    <w:p>
      <w:pPr>
        <w:pStyle w:val="Heading2"/>
      </w:pPr>
      <w:r>
        <w:t xml:space="preserve">4.1 Milieux environnants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recenser tous les éléments extérieurs avec lesquels le système est en contact. Familles à parcourir : utilisateurs, matière d'œuvre, énergies, environnement physique, réglementaire. Une mind map du système en situation réelle est un bon point de départ.]</w:t>
      </w:r>
    </w:p>
    <w:p>
      <w:pPr>
        <w:pStyle w:val="Heading2"/>
      </w:pPr>
      <w:r>
        <w:t xml:space="preserve">4.2 Diagramme de pieuvre</w:t>
      </w:r>
    </w:p>
    <w:p>
      <w:pPr>
        <w:spacing w:after="160" w:before="80"/>
      </w:pPr>
      <w:r>
        <w:rPr>
          <w:i/>
          <w:iCs/>
          <w:color w:val="707070"/>
        </w:rPr>
        <w:t xml:space="preserve">[À insérer — diagramme de pieuvre du système, avec les milieux environnants positionnés et les fonctions tracées (FP, FS, FC numérotées).]</w:t>
      </w:r>
    </w:p>
    <w:p>
      <w:pPr>
        <w:pStyle w:val="Heading2"/>
      </w:pPr>
      <w:r>
        <w:t xml:space="preserve">4.3 Énoncé des fonctions</w:t>
      </w:r>
    </w:p>
    <w:p>
      <w:pPr>
        <w:spacing w:after="160" w:before="80"/>
      </w:pPr>
      <w:r>
        <w:rPr>
          <w:i/>
          <w:iCs/>
          <w:color w:val="707070"/>
        </w:rPr>
        <w:t xml:space="preserve">[Énoncer chaque fonction au format verbe à l'infinitif + complément. Une fonction exprime un besoin, jamais une solution : si l'énoncé cite une marque, un composant ou une technologie, reformuler.]</w:t>
      </w:r>
    </w:p>
    <w:p>
      <w:pPr>
        <w:spacing w:after="120" w:before="60"/>
      </w:pPr>
      <w:r>
        <w:rPr>
          <w:b/>
          <w:bCs/>
        </w:rPr>
        <w:t xml:space="preserve">Fonctions principales (FP)</w:t>
      </w:r>
      <w:r>
        <w:t xml:space="preserve"> — relient deux milieux à travers le système et justifient son existence.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b/>
          <w:bCs/>
        </w:rPr>
        <w:t xml:space="preserve">FP1 — </w:t>
      </w:r>
      <w:r>
        <w:rPr>
          <w:i/>
          <w:iCs/>
          <w:color w:val="707070"/>
        </w:rPr>
        <w:t xml:space="preserve">à compléter</w:t>
      </w:r>
    </w:p>
    <w:p>
      <w:pPr>
        <w:spacing w:after="120" w:before="60"/>
      </w:pPr>
      <w:r>
        <w:rPr>
          <w:b/>
          <w:bCs/>
        </w:rPr>
        <w:t xml:space="preserve">Fonctions secondaires (FS)</w:t>
      </w:r>
      <w:r>
        <w:t xml:space="preserve"> — relient deux milieux à travers le système, service complémentaire souhaité.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b/>
          <w:bCs/>
        </w:rPr>
        <w:t xml:space="preserve">FS1 — </w:t>
      </w:r>
      <w:r>
        <w:rPr>
          <w:i/>
          <w:iCs/>
          <w:color w:val="707070"/>
        </w:rPr>
        <w:t xml:space="preserve">à compléter</w:t>
      </w:r>
    </w:p>
    <w:p>
      <w:pPr>
        <w:spacing w:after="120" w:before="60"/>
      </w:pPr>
      <w:r>
        <w:rPr>
          <w:b/>
          <w:bCs/>
        </w:rPr>
        <w:t xml:space="preserve">Fonctions contraintes (FC)</w:t>
      </w:r>
      <w:r>
        <w:t xml:space="preserve"> — relient le système à un seul milieu, contraintes d'adaptation, normes, écoconception.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b/>
          <w:bCs/>
        </w:rPr>
        <w:t xml:space="preserve">FC1 — </w:t>
      </w:r>
      <w:r>
        <w:rPr>
          <w:i/>
          <w:iCs/>
          <w:color w:val="707070"/>
        </w:rPr>
        <w:t xml:space="preserve">à compléter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b/>
          <w:bCs/>
        </w:rPr>
        <w:t xml:space="preserve">FC2 — </w:t>
      </w:r>
      <w:r>
        <w:rPr>
          <w:i/>
          <w:iCs/>
          <w:color w:val="707070"/>
        </w:rPr>
        <w:t xml:space="preserve">à compléter</w:t>
      </w:r>
    </w:p>
    <w:p>
      <w:pPr>
        <w:pStyle w:val="Heading2"/>
      </w:pPr>
      <w:r>
        <w:t xml:space="preserve">4.4 Caractérisation des fonctions</w:t>
      </w:r>
    </w:p>
    <w:p>
      <w:pPr>
        <w:spacing w:after="160" w:before="80"/>
      </w:pPr>
      <w:r>
        <w:rPr>
          <w:i/>
          <w:iCs/>
          <w:color w:val="707070"/>
        </w:rPr>
        <w:t xml:space="preserve">[Pour chaque fonction de l'énoncé ci-dessus, renseigner le triplet critère / niveau / flexibilité. Une exigence non chiffrée n'est pas opposable et ne pourra pas être évaluée en revue.]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500"/>
        <w:gridCol w:w="2500"/>
        <w:gridCol w:w="2526"/>
      </w:tblGrid>
      <w:tr>
        <w:trPr>
          <w:tblHeader/>
        </w:trPr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Fonction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Critère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Niveau</w:t>
            </w:r>
          </w:p>
        </w:tc>
        <w:tc>
          <w:tcPr>
            <w:tcW w:type="dxa" w:w="25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Flexibilité (Fn / tolérance)</w:t>
            </w:r>
          </w:p>
        </w:tc>
      </w:tr>
      <w:tr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FP1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mesurable]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[valeur avec unité]</w:t>
            </w:r>
          </w:p>
        </w:tc>
        <w:tc>
          <w:tcPr>
            <w:tcW w:type="dxa" w:w="25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[F0/F1/F2/F3 + tolérance]</w:t>
            </w:r>
          </w:p>
        </w:tc>
      </w:tr>
      <w:tr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FS1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mesurable]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[valeur avec unité]</w:t>
            </w:r>
          </w:p>
        </w:tc>
        <w:tc>
          <w:tcPr>
            <w:tcW w:type="dxa" w:w="25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[F0/F1/F2/F3 + tolérance]</w:t>
            </w:r>
          </w:p>
        </w:tc>
      </w:tr>
      <w:tr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FC1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mesurable]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[valeur avec unité]</w:t>
            </w:r>
          </w:p>
        </w:tc>
        <w:tc>
          <w:tcPr>
            <w:tcW w:type="dxa" w:w="25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[F0/F1/F2/F3 + tolérance]</w:t>
            </w:r>
          </w:p>
        </w:tc>
      </w:tr>
      <w:tr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FC2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[critère mesurable]</w:t>
            </w:r>
          </w:p>
        </w:tc>
        <w:tc>
          <w:tcPr>
            <w:tcW w:type="dxa" w:w="2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[valeur avec unité]</w:t>
            </w:r>
          </w:p>
        </w:tc>
        <w:tc>
          <w:tcPr>
            <w:tcW w:type="dxa" w:w="25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[F0/F1/F2/F3 + tolérance]</w:t>
            </w:r>
          </w:p>
        </w:tc>
      </w:tr>
    </w:tbl>
    <w:p>
      <w:pPr>
        <w:spacing w:after="0" w:before="24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5. Planification du projet </w:t>
      </w:r>
      <w:r>
        <w:rPr>
          <w:i/>
          <w:iCs/>
          <w:color w:val="707070"/>
        </w:rPr>
        <w:t xml:space="preserve">(complément école)</w:t>
      </w:r>
    </w:p>
    <w:p>
      <w:pPr>
        <w:pStyle w:val="Heading2"/>
      </w:pPr>
      <w:r>
        <w:t xml:space="preserve">5.1 WBS (Work Breakdown Structure)</w:t>
      </w:r>
    </w:p>
    <w:p>
      <w:pPr>
        <w:spacing w:after="160" w:before="80"/>
      </w:pPr>
      <w:r>
        <w:rPr>
          <w:i/>
          <w:iCs/>
          <w:color w:val="707070"/>
        </w:rPr>
        <w:t xml:space="preserve">[À insérer — décomposition du projet en éléments traçables, 2 à 3 niveaux de profondeur. Format possible : schéma arborescent, ou liste hiérarchique en indentation.]</w:t>
      </w:r>
    </w:p>
    <w:p>
      <w:pPr>
        <w:pStyle w:val="Heading2"/>
      </w:pPr>
      <w:r>
        <w:t xml:space="preserve">5.2 Jalons et rétroplanning</w:t>
      </w:r>
    </w:p>
    <w:p>
      <w:pPr>
        <w:spacing w:after="160" w:before="80"/>
      </w:pPr>
      <w:r>
        <w:rPr>
          <w:i/>
          <w:iCs/>
          <w:color w:val="707070"/>
        </w:rPr>
        <w:t xml:space="preserve">[À compléter — lister les jalons clés du cycle en V en remontant de la soutenance vers aujourd'hui. Jalons typiques : revue de CdCF (S? — fin de la phase de spécification technique), PoC concluant, dossier technique validé, intégration livrée, soutenance finale. Garder au moins 2 semaines de marge avant la date butoir.]</w:t>
      </w:r>
    </w:p>
    <w:p>
      <w:pPr>
        <w:pStyle w:val="Heading2"/>
      </w:pPr>
      <w:r>
        <w:t xml:space="preserve">5.3 Gantt</w:t>
      </w:r>
    </w:p>
    <w:p>
      <w:pPr>
        <w:spacing w:after="160" w:before="80"/>
      </w:pPr>
      <w:r>
        <w:rPr>
          <w:i/>
          <w:iCs/>
          <w:color w:val="707070"/>
        </w:rPr>
        <w:t xml:space="preserve">[À insérer — Gantt du projet avec les tâches du WBS positionnées dans le temps et les jalons posés. Outils possibles : Excel, GanttProject, Trello.]</w:t>
      </w:r>
    </w:p>
    <w:p>
      <w:pPr>
        <w:pStyle w:val="Heading2"/>
      </w:pPr>
      <w:r>
        <w:t xml:space="preserve">5.4 Matrice de risques</w:t>
      </w:r>
    </w:p>
    <w:p>
      <w:pPr>
        <w:spacing w:after="160" w:before="80"/>
      </w:pPr>
      <w:r>
        <w:rPr>
          <w:i/>
          <w:iCs/>
          <w:color w:val="707070"/>
        </w:rPr>
        <w:t xml:space="preserve">[Identifier 5 à 10 risques majeurs, les coter selon leur probabilité × gravité, et associer à chacun une parade (prévention, atténuation, plan B). À actualiser à chaque revue de phase.]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6"/>
        <w:gridCol w:w="1500"/>
        <w:gridCol w:w="1500"/>
        <w:gridCol w:w="3000"/>
      </w:tblGrid>
      <w:tr>
        <w:trPr>
          <w:tblHeader/>
        </w:trPr>
        <w:tc>
          <w:tcPr>
            <w:tcW w:type="dxa" w:w="30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Risque identifié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Probabilité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Gravité</w:t>
            </w:r>
          </w:p>
        </w:tc>
        <w:tc>
          <w:tcPr>
            <w:tcW w:type="dxa" w:w="30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shd w:fill="E8EEF5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b/>
                <w:bCs/>
              </w:rPr>
              <w:t xml:space="preserve">Parade / plan B</w:t>
            </w:r>
          </w:p>
        </w:tc>
      </w:tr>
      <w:tr>
        <w:tc>
          <w:tcPr>
            <w:tcW w:type="dxa" w:w="30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[Risque 1]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30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[prévention, atténuation ou plan B]</w:t>
            </w:r>
          </w:p>
        </w:tc>
      </w:tr>
      <w:tr>
        <w:tc>
          <w:tcPr>
            <w:tcW w:type="dxa" w:w="30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[Risque 2]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30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[prévention, atténuation ou plan B]</w:t>
            </w:r>
          </w:p>
        </w:tc>
      </w:tr>
      <w:tr>
        <w:tc>
          <w:tcPr>
            <w:tcW w:type="dxa" w:w="30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[Risque 3]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30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[prévention, atténuation ou plan B]</w:t>
            </w:r>
          </w:p>
        </w:tc>
      </w:tr>
      <w:tr>
        <w:tc>
          <w:tcPr>
            <w:tcW w:type="dxa" w:w="30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[Risque 4]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30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[prévention, atténuation ou plan B]</w:t>
            </w:r>
          </w:p>
        </w:tc>
      </w:tr>
      <w:tr>
        <w:tc>
          <w:tcPr>
            <w:tcW w:type="dxa" w:w="3026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[Risque 5]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15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[faible / moyenne / élevée]</w:t>
            </w:r>
          </w:p>
        </w:tc>
        <w:tc>
          <w:tcPr>
            <w:tcW w:type="dxa" w:w="3000"/>
            <w:tcBorders>
              <w:top w:val="single" w:color="B0B0B0" w:sz="4"/>
              <w:left w:val="single" w:color="B0B0B0" w:sz="4"/>
              <w:bottom w:val="single" w:color="B0B0B0" w:sz="4"/>
              <w:right w:val="single" w:color="B0B0B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i/>
                <w:iCs/>
                <w:color w:val="707070"/>
              </w:rPr>
              <w:t xml:space="preserve">[prévention, atténuation ou plan B]</w:t>
            </w:r>
          </w:p>
        </w:tc>
      </w:tr>
    </w:tbl>
    <w:p>
      <w:pPr>
        <w:spacing w:after="0" w:before="24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Annexes</w:t>
      </w:r>
    </w:p>
    <w:p>
      <w:pPr>
        <w:spacing w:after="160" w:before="80"/>
      </w:pPr>
      <w:r>
        <w:rPr>
          <w:i/>
          <w:iCs/>
          <w:color w:val="707070"/>
        </w:rPr>
        <w:t xml:space="preserve">[Joindre ici tout document utile : trace écrite de validation du besoin (mail, compte-rendu de réunion), fiches techniques des solutions étudiées, schémas complémentaires, glossaire spécifique au projet, etc.]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t xml:space="preserve">Page </w:t>
    </w: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707070"/>
        <w:sz w:val="18"/>
        <w:szCs w:val="18"/>
      </w:rPr>
      <w:t xml:space="preserve"> / </w:t>
    </w:r>
    <w:r>
      <w:rPr>
        <w:color w:val="70707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0B0B0" w:sz="4" w:space="4"/>
      </w:pBdr>
      <w:jc w:val="right"/>
    </w:pPr>
    <w:r>
      <w:rPr>
        <w:i/>
        <w:iCs/>
        <w:color w:val="707070"/>
        <w:sz w:val="18"/>
        <w:szCs w:val="18"/>
      </w:rPr>
      <w:t xml:space="preserve">Cahier des Charges Fonctionnel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Arial" w:cs="Arial" w:eastAsia="Arial" w:hAnsi="Arial"/>
      <w:b/>
      <w:bCs/>
      <w:color w:val="1F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2E5C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  <w:outlineLvl w:val="2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Fonctionnel — version école simplifiée</dc:title>
  <dc:creator>TheSkillCodex</dc:creator>
  <dc:description>Template CdCF dérivé de NF X50-151 pour projet mécatronique étudiant</dc:description>
  <cp:lastModifiedBy>Un-named</cp:lastModifiedBy>
  <cp:revision>1</cp:revision>
  <dcterms:created xsi:type="dcterms:W3CDTF">2026-05-24T14:10:02.421Z</dcterms:created>
  <dcterms:modified xsi:type="dcterms:W3CDTF">2026-05-24T14:10:02.422Z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